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 DE DICTAMEN POR DOBLE CIEGO</w:t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del artículo: 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Fecha: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Resultado del dictamen: Marcar opción: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Aprobado 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Aprobado con cambios menores 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Aprobado y volver a revisar 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Rechazado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Ficha:</w:t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6735"/>
        <w:tblGridChange w:id="0">
          <w:tblGrid>
            <w:gridCol w:w="2265"/>
            <w:gridCol w:w="673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y resumen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Claridad y coherencia en la argumentación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Redacción e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Metodología de 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Aporte al conocimiento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Conclusiones pertinentes a la metodología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Pertinencia y dominio de la bibliografía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 preferencia actualizada)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Relevancia social del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Responsabilidad en la evaluación: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evaluación debe ser lo más objetiva y justa posible, formularse en un tono respetuoso y constructivo. Se deben exceptuar juicios de valor, centrándose en el contenido académico del trabajo.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evaluación consiste, principalmente, en valorar la originalidad, coherencia y relevancia del trabajo.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contará con la potestad de realizar las observaciones que se consideren pertinentes, sustentadas en argumentos claros y precisos.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exhorta a notificar al Comité Editorial sobre un caso de plagio que no haya sido advertido previamente.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imprescindible mantener el anonimato, tanto de la autoría del trabajo, como del proceso y dictamen de la evaluación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3600" w:firstLine="0"/>
      <w:rPr/>
    </w:pPr>
    <w:r w:rsidDel="00000000" w:rsidR="00000000" w:rsidRPr="00000000">
      <w:rPr>
        <w:rtl w:val="0"/>
      </w:rPr>
      <w:t xml:space="preserve">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C7111D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9345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9345E"/>
  </w:style>
  <w:style w:type="paragraph" w:styleId="Piedepgina">
    <w:name w:val="footer"/>
    <w:basedOn w:val="Normal"/>
    <w:link w:val="PiedepginaCar"/>
    <w:uiPriority w:val="99"/>
    <w:unhideWhenUsed w:val="1"/>
    <w:rsid w:val="00C9345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9345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+NXwn/Fq6xMF/asioIK6ZSp3g==">AMUW2mU79CgBaMsJUFPGX17miyWGgMLZ7Je9ZquuR2hKVRdnCghyU8hDZox6ySexK6dmWoeJbK1dvgeAjv+0wk+Gj0HwjVX9InTXGwnB4ObdABctifoduOQ=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2021-11-29T12:58:00Z</dcterms:created>
  <dc:creator>andrea torrealba</dc:creator>
</cp:coreProperties>
</file>